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9E" w:rsidRDefault="00BF039E" w:rsidP="00BF039E">
      <w:pPr>
        <w:jc w:val="center"/>
        <w:rPr>
          <w:rFonts w:ascii="Times New Roman" w:hAnsi="Times New Roman"/>
          <w:b/>
          <w:bCs/>
          <w:sz w:val="36"/>
          <w:szCs w:val="36"/>
        </w:rPr>
      </w:pPr>
      <w:r>
        <w:rPr>
          <w:rFonts w:ascii="Times New Roman" w:hAnsi="Times New Roman" w:hint="eastAsia"/>
          <w:b/>
          <w:bCs/>
          <w:sz w:val="36"/>
          <w:szCs w:val="36"/>
        </w:rPr>
        <w:t>深圳市第六届人民代表大会第七次会议代表建议</w:t>
      </w:r>
      <w:r>
        <w:rPr>
          <w:rFonts w:ascii="Times New Roman" w:hAnsi="Times New Roman"/>
          <w:b/>
          <w:bCs/>
          <w:sz w:val="36"/>
          <w:szCs w:val="36"/>
        </w:rPr>
        <w:br/>
      </w:r>
      <w:r>
        <w:rPr>
          <w:rFonts w:ascii="Times New Roman" w:hAnsi="Times New Roman" w:hint="eastAsia"/>
          <w:b/>
          <w:bCs/>
          <w:sz w:val="36"/>
          <w:szCs w:val="36"/>
        </w:rPr>
        <w:t>第</w:t>
      </w:r>
      <w:r w:rsidRPr="00BF039E">
        <w:rPr>
          <w:rFonts w:ascii="Times New Roman" w:hAnsi="Times New Roman" w:hint="eastAsia"/>
          <w:b/>
          <w:bCs/>
          <w:sz w:val="36"/>
          <w:szCs w:val="36"/>
        </w:rPr>
        <w:t>20200342</w:t>
      </w:r>
      <w:r>
        <w:rPr>
          <w:rFonts w:ascii="Times New Roman" w:hAnsi="Times New Roman" w:hint="eastAsia"/>
          <w:b/>
          <w:bCs/>
          <w:sz w:val="36"/>
          <w:szCs w:val="36"/>
        </w:rPr>
        <w:t>号</w:t>
      </w:r>
    </w:p>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8378"/>
      </w:tblGrid>
      <w:tr w:rsidR="00BF039E" w:rsidTr="00437324">
        <w:trPr>
          <w:tblCellSpacing w:w="0" w:type="dxa"/>
        </w:trPr>
        <w:tc>
          <w:tcPr>
            <w:tcW w:w="1015" w:type="pct"/>
            <w:vAlign w:val="center"/>
            <w:hideMark/>
          </w:tcPr>
          <w:p w:rsidR="00BF039E" w:rsidRPr="00BF039E" w:rsidRDefault="00BF039E" w:rsidP="00BF039E">
            <w:pPr>
              <w:widowControl/>
              <w:snapToGrid w:val="0"/>
              <w:spacing w:before="100" w:beforeAutospacing="1" w:after="100" w:afterAutospacing="1"/>
              <w:ind w:left="1500" w:hangingChars="500" w:hanging="1500"/>
              <w:jc w:val="left"/>
              <w:rPr>
                <w:rFonts w:ascii="仿宋_GB2312" w:eastAsia="仿宋_GB2312" w:hAnsi="黑体" w:cs="宋体"/>
                <w:kern w:val="0"/>
                <w:sz w:val="28"/>
                <w:szCs w:val="30"/>
              </w:rPr>
            </w:pPr>
            <w:r>
              <w:rPr>
                <w:rFonts w:ascii="黑体" w:eastAsia="黑体" w:hAnsi="黑体" w:hint="eastAsia"/>
                <w:sz w:val="30"/>
                <w:szCs w:val="30"/>
              </w:rPr>
              <w:t>案    由：</w:t>
            </w:r>
            <w:r>
              <w:rPr>
                <w:rFonts w:ascii="仿宋_GB2312" w:eastAsia="仿宋_GB2312" w:hAnsi="黑体" w:cs="宋体" w:hint="eastAsia"/>
                <w:kern w:val="0"/>
                <w:sz w:val="28"/>
                <w:szCs w:val="30"/>
              </w:rPr>
              <w:t>关于加快布局深圳国际化街区外语语言服务环境建设的</w:t>
            </w:r>
            <w:r w:rsidRPr="00BF039E">
              <w:rPr>
                <w:rFonts w:ascii="仿宋_GB2312" w:eastAsia="仿宋_GB2312" w:hAnsi="黑体" w:cs="宋体" w:hint="eastAsia"/>
                <w:kern w:val="0"/>
                <w:sz w:val="28"/>
                <w:szCs w:val="30"/>
              </w:rPr>
              <w:t>建议</w:t>
            </w:r>
          </w:p>
        </w:tc>
      </w:tr>
      <w:tr w:rsidR="00BF039E" w:rsidTr="00437324">
        <w:trPr>
          <w:tblCellSpacing w:w="0" w:type="dxa"/>
        </w:trPr>
        <w:tc>
          <w:tcPr>
            <w:tcW w:w="1015" w:type="pct"/>
            <w:vAlign w:val="center"/>
            <w:hideMark/>
          </w:tcPr>
          <w:p w:rsidR="00BF039E" w:rsidRDefault="00BF039E" w:rsidP="00437324">
            <w:pPr>
              <w:snapToGrid w:val="0"/>
              <w:spacing w:before="100" w:beforeAutospacing="1" w:after="100" w:afterAutospacing="1"/>
              <w:rPr>
                <w:rFonts w:ascii="宋体" w:eastAsia="宋体" w:hAnsi="宋体" w:cs="宋体"/>
                <w:sz w:val="24"/>
                <w:szCs w:val="24"/>
              </w:rPr>
            </w:pPr>
            <w:r>
              <w:rPr>
                <w:rFonts w:ascii="黑体" w:eastAsia="黑体" w:hAnsi="黑体" w:hint="eastAsia"/>
                <w:sz w:val="30"/>
                <w:szCs w:val="30"/>
              </w:rPr>
              <w:t>分    类：</w:t>
            </w:r>
            <w:r w:rsidRPr="00BF039E">
              <w:rPr>
                <w:rFonts w:ascii="仿宋_GB2312" w:eastAsia="仿宋_GB2312" w:hAnsi="黑体" w:cs="宋体" w:hint="eastAsia"/>
                <w:kern w:val="0"/>
                <w:sz w:val="28"/>
                <w:szCs w:val="30"/>
              </w:rPr>
              <w:t>财经</w:t>
            </w:r>
          </w:p>
        </w:tc>
      </w:tr>
      <w:tr w:rsidR="00BF039E" w:rsidTr="00437324">
        <w:trPr>
          <w:tblCellSpacing w:w="0" w:type="dxa"/>
        </w:trPr>
        <w:tc>
          <w:tcPr>
            <w:tcW w:w="1015" w:type="pct"/>
            <w:vAlign w:val="center"/>
            <w:hideMark/>
          </w:tcPr>
          <w:p w:rsidR="00BF039E" w:rsidRPr="00BF039E" w:rsidRDefault="00BF039E" w:rsidP="00BF039E">
            <w:pPr>
              <w:widowControl/>
              <w:snapToGrid w:val="0"/>
              <w:spacing w:before="100" w:beforeAutospacing="1" w:after="100" w:afterAutospacing="1"/>
              <w:ind w:left="1500" w:hangingChars="500" w:hanging="1500"/>
              <w:jc w:val="left"/>
              <w:rPr>
                <w:rFonts w:ascii="仿宋_GB2312" w:eastAsia="仿宋_GB2312" w:hAnsi="黑体" w:cs="宋体"/>
                <w:kern w:val="0"/>
                <w:sz w:val="28"/>
                <w:szCs w:val="30"/>
              </w:rPr>
            </w:pPr>
            <w:r>
              <w:rPr>
                <w:rFonts w:ascii="黑体" w:eastAsia="黑体" w:hAnsi="黑体" w:hint="eastAsia"/>
                <w:sz w:val="30"/>
                <w:szCs w:val="30"/>
              </w:rPr>
              <w:t>主 题 词：</w:t>
            </w:r>
            <w:r w:rsidRPr="00BF039E">
              <w:rPr>
                <w:rFonts w:ascii="仿宋_GB2312" w:eastAsia="仿宋_GB2312" w:hAnsi="黑体" w:cs="宋体" w:hint="eastAsia"/>
                <w:kern w:val="0"/>
                <w:sz w:val="28"/>
                <w:szCs w:val="30"/>
              </w:rPr>
              <w:t xml:space="preserve"> </w:t>
            </w:r>
          </w:p>
        </w:tc>
      </w:tr>
      <w:tr w:rsidR="00BF039E" w:rsidTr="00437324">
        <w:trPr>
          <w:tblCellSpacing w:w="0" w:type="dxa"/>
        </w:trPr>
        <w:tc>
          <w:tcPr>
            <w:tcW w:w="1015" w:type="pct"/>
            <w:vAlign w:val="center"/>
            <w:hideMark/>
          </w:tcPr>
          <w:p w:rsidR="00BF039E" w:rsidRDefault="00BF039E" w:rsidP="00BF039E">
            <w:pPr>
              <w:snapToGrid w:val="0"/>
              <w:spacing w:before="100" w:beforeAutospacing="1" w:after="100" w:afterAutospacing="1"/>
              <w:ind w:left="1500" w:hangingChars="500" w:hanging="1500"/>
              <w:rPr>
                <w:rFonts w:ascii="宋体" w:eastAsia="宋体" w:hAnsi="宋体" w:cs="宋体"/>
                <w:sz w:val="24"/>
                <w:szCs w:val="24"/>
              </w:rPr>
            </w:pPr>
            <w:r>
              <w:rPr>
                <w:rFonts w:ascii="黑体" w:eastAsia="黑体" w:hAnsi="黑体" w:hint="eastAsia"/>
                <w:sz w:val="30"/>
                <w:szCs w:val="30"/>
              </w:rPr>
              <w:t>提案件人：</w:t>
            </w:r>
            <w:r w:rsidRPr="00BF039E">
              <w:rPr>
                <w:rFonts w:ascii="仿宋_GB2312" w:eastAsia="仿宋_GB2312" w:hAnsi="黑体" w:cs="宋体" w:hint="eastAsia"/>
                <w:kern w:val="0"/>
                <w:sz w:val="28"/>
                <w:szCs w:val="30"/>
              </w:rPr>
              <w:t>陈国红,陈思楚,陈荟,陈志豪,</w:t>
            </w:r>
            <w:proofErr w:type="gramStart"/>
            <w:r w:rsidRPr="00BF039E">
              <w:rPr>
                <w:rFonts w:ascii="仿宋_GB2312" w:eastAsia="仿宋_GB2312" w:hAnsi="黑体" w:cs="宋体" w:hint="eastAsia"/>
                <w:kern w:val="0"/>
                <w:sz w:val="28"/>
                <w:szCs w:val="30"/>
              </w:rPr>
              <w:t>郭</w:t>
            </w:r>
            <w:proofErr w:type="gramEnd"/>
            <w:r w:rsidRPr="00BF039E">
              <w:rPr>
                <w:rFonts w:ascii="仿宋_GB2312" w:eastAsia="仿宋_GB2312" w:hAnsi="黑体" w:cs="宋体" w:hint="eastAsia"/>
                <w:kern w:val="0"/>
                <w:sz w:val="28"/>
                <w:szCs w:val="30"/>
              </w:rPr>
              <w:t>建军,吴</w:t>
            </w:r>
            <w:r w:rsidRPr="00BF039E">
              <w:rPr>
                <w:rFonts w:ascii="宋体" w:eastAsia="宋体" w:hAnsi="宋体" w:cs="宋体" w:hint="eastAsia"/>
                <w:kern w:val="0"/>
                <w:sz w:val="28"/>
                <w:szCs w:val="30"/>
              </w:rPr>
              <w:t>湜</w:t>
            </w:r>
            <w:r w:rsidRPr="00BF039E">
              <w:rPr>
                <w:rFonts w:ascii="仿宋_GB2312" w:eastAsia="仿宋_GB2312" w:hAnsi="黑体" w:cs="宋体" w:hint="eastAsia"/>
                <w:kern w:val="0"/>
                <w:sz w:val="28"/>
                <w:szCs w:val="30"/>
              </w:rPr>
              <w:t>,杜屏,孙健(共8名)</w:t>
            </w:r>
          </w:p>
        </w:tc>
      </w:tr>
      <w:tr w:rsidR="00BF039E" w:rsidTr="00437324">
        <w:trPr>
          <w:tblCellSpacing w:w="0" w:type="dxa"/>
        </w:trPr>
        <w:tc>
          <w:tcPr>
            <w:tcW w:w="1015" w:type="pct"/>
            <w:vAlign w:val="center"/>
            <w:hideMark/>
          </w:tcPr>
          <w:p w:rsidR="00BF039E" w:rsidRPr="00BF039E" w:rsidRDefault="00BF039E" w:rsidP="00BF039E">
            <w:pPr>
              <w:widowControl/>
              <w:snapToGrid w:val="0"/>
              <w:spacing w:before="100" w:beforeAutospacing="1" w:after="100" w:afterAutospacing="1"/>
              <w:ind w:left="1500" w:hangingChars="500" w:hanging="1500"/>
              <w:jc w:val="left"/>
              <w:rPr>
                <w:rFonts w:ascii="仿宋_GB2312" w:eastAsia="仿宋_GB2312" w:hAnsi="黑体" w:cs="宋体"/>
                <w:kern w:val="0"/>
                <w:sz w:val="28"/>
                <w:szCs w:val="30"/>
              </w:rPr>
            </w:pPr>
            <w:r>
              <w:rPr>
                <w:rFonts w:ascii="黑体" w:eastAsia="黑体" w:hAnsi="黑体" w:hint="eastAsia"/>
                <w:sz w:val="30"/>
                <w:szCs w:val="30"/>
              </w:rPr>
              <w:t>办理单位：</w:t>
            </w:r>
            <w:r w:rsidRPr="00BF039E">
              <w:rPr>
                <w:rFonts w:ascii="仿宋_GB2312" w:eastAsia="仿宋_GB2312" w:hAnsi="黑体" w:cs="宋体" w:hint="eastAsia"/>
                <w:kern w:val="0"/>
                <w:sz w:val="28"/>
                <w:szCs w:val="30"/>
              </w:rPr>
              <w:t>主办:市委外事办</w:t>
            </w:r>
            <w:r>
              <w:rPr>
                <w:rFonts w:ascii="仿宋_GB2312" w:eastAsia="仿宋_GB2312" w:hAnsi="黑体" w:cs="宋体" w:hint="eastAsia"/>
                <w:kern w:val="0"/>
                <w:sz w:val="28"/>
                <w:szCs w:val="30"/>
              </w:rPr>
              <w:t>；</w:t>
            </w:r>
            <w:proofErr w:type="gramStart"/>
            <w:r w:rsidRPr="00BF039E">
              <w:rPr>
                <w:rFonts w:ascii="仿宋_GB2312" w:eastAsia="仿宋_GB2312" w:hAnsi="黑体" w:cs="宋体" w:hint="eastAsia"/>
                <w:kern w:val="0"/>
                <w:sz w:val="28"/>
                <w:szCs w:val="30"/>
              </w:rPr>
              <w:t>汇办</w:t>
            </w:r>
            <w:proofErr w:type="gramEnd"/>
            <w:r w:rsidRPr="00BF039E">
              <w:rPr>
                <w:rFonts w:ascii="仿宋_GB2312" w:eastAsia="仿宋_GB2312" w:hAnsi="黑体" w:cs="宋体" w:hint="eastAsia"/>
                <w:kern w:val="0"/>
                <w:sz w:val="28"/>
                <w:szCs w:val="30"/>
              </w:rPr>
              <w:t>:罗湖区人民政府,南山区人民政府,福田区人民政府,龙岗区人民政府,盐田区人民政府,宝安区人民政府,</w:t>
            </w:r>
            <w:proofErr w:type="gramStart"/>
            <w:r w:rsidRPr="00BF039E">
              <w:rPr>
                <w:rFonts w:ascii="仿宋_GB2312" w:eastAsia="仿宋_GB2312" w:hAnsi="黑体" w:cs="宋体" w:hint="eastAsia"/>
                <w:kern w:val="0"/>
                <w:sz w:val="28"/>
                <w:szCs w:val="30"/>
              </w:rPr>
              <w:t>龙华区</w:t>
            </w:r>
            <w:proofErr w:type="gramEnd"/>
            <w:r w:rsidRPr="00BF039E">
              <w:rPr>
                <w:rFonts w:ascii="仿宋_GB2312" w:eastAsia="仿宋_GB2312" w:hAnsi="黑体" w:cs="宋体" w:hint="eastAsia"/>
                <w:kern w:val="0"/>
                <w:sz w:val="28"/>
                <w:szCs w:val="30"/>
              </w:rPr>
              <w:t>人民政府,</w:t>
            </w:r>
            <w:proofErr w:type="gramStart"/>
            <w:r w:rsidRPr="00BF039E">
              <w:rPr>
                <w:rFonts w:ascii="仿宋_GB2312" w:eastAsia="仿宋_GB2312" w:hAnsi="黑体" w:cs="宋体" w:hint="eastAsia"/>
                <w:kern w:val="0"/>
                <w:sz w:val="28"/>
                <w:szCs w:val="30"/>
              </w:rPr>
              <w:t>坪山区</w:t>
            </w:r>
            <w:proofErr w:type="gramEnd"/>
            <w:r w:rsidRPr="00BF039E">
              <w:rPr>
                <w:rFonts w:ascii="仿宋_GB2312" w:eastAsia="仿宋_GB2312" w:hAnsi="黑体" w:cs="宋体" w:hint="eastAsia"/>
                <w:kern w:val="0"/>
                <w:sz w:val="28"/>
                <w:szCs w:val="30"/>
              </w:rPr>
              <w:t>人民政府,光明区人民政府,大鹏新区管理委员会</w:t>
            </w:r>
          </w:p>
        </w:tc>
      </w:tr>
    </w:tbl>
    <w:p w:rsidR="003E7384" w:rsidRPr="00BF039E" w:rsidRDefault="003E7384" w:rsidP="00BF039E">
      <w:pPr>
        <w:widowControl/>
        <w:snapToGrid w:val="0"/>
        <w:spacing w:before="100" w:beforeAutospacing="1" w:after="100" w:afterAutospacing="1"/>
        <w:jc w:val="left"/>
        <w:rPr>
          <w:rFonts w:ascii="黑体" w:eastAsia="黑体" w:hAnsi="黑体"/>
          <w:sz w:val="30"/>
          <w:szCs w:val="30"/>
        </w:rPr>
      </w:pPr>
      <w:r w:rsidRPr="00BF039E">
        <w:rPr>
          <w:rFonts w:ascii="黑体" w:eastAsia="黑体" w:hAnsi="黑体" w:hint="eastAsia"/>
          <w:sz w:val="30"/>
          <w:szCs w:val="30"/>
        </w:rPr>
        <w:t>内    容：</w:t>
      </w:r>
    </w:p>
    <w:p w:rsidR="00AB4369" w:rsidRDefault="003E7384" w:rsidP="00AB4369">
      <w:pPr>
        <w:widowControl/>
        <w:snapToGrid w:val="0"/>
        <w:spacing w:before="100" w:beforeAutospacing="1" w:after="100" w:afterAutospacing="1"/>
        <w:ind w:firstLine="564"/>
        <w:jc w:val="left"/>
        <w:rPr>
          <w:rFonts w:ascii="仿宋_GB2312" w:eastAsia="仿宋_GB2312" w:hAnsi="黑体" w:cs="宋体"/>
          <w:kern w:val="0"/>
          <w:sz w:val="28"/>
          <w:szCs w:val="30"/>
        </w:rPr>
      </w:pPr>
      <w:bookmarkStart w:id="0" w:name="_GoBack"/>
      <w:r w:rsidRPr="00BF039E">
        <w:rPr>
          <w:rFonts w:ascii="仿宋_GB2312" w:eastAsia="仿宋_GB2312" w:hAnsi="黑体" w:cs="宋体" w:hint="eastAsia"/>
          <w:kern w:val="0"/>
          <w:sz w:val="28"/>
          <w:szCs w:val="30"/>
        </w:rPr>
        <w:t>近日，深圳市委外事工作委员会办公室公布了我市首批国际化街区创建名单(2019-2022年)。登上首批国际化街区创建名单的街区覆盖了全市10区(新区），共计20个。据了解，首批国际化街区创建期为3年，市委外办将于2022年进行评定验收，成功通过评定验收的街区将获得授牌，正式成为“深圳国际化街区”，为构建深圳全市国际化街区网络提供先行经验和示范样板。国际化街区，顾名思义即对标世界，与国际化接轨，将世界多元文化融入街区建设与管理，引导街区由区域化向国际化发展。目前我</w:t>
      </w:r>
      <w:proofErr w:type="gramStart"/>
      <w:r w:rsidRPr="00BF039E">
        <w:rPr>
          <w:rFonts w:ascii="仿宋_GB2312" w:eastAsia="仿宋_GB2312" w:hAnsi="黑体" w:cs="宋体" w:hint="eastAsia"/>
          <w:kern w:val="0"/>
          <w:sz w:val="28"/>
          <w:szCs w:val="30"/>
        </w:rPr>
        <w:t>市街区</w:t>
      </w:r>
      <w:proofErr w:type="gramEnd"/>
      <w:r w:rsidRPr="00BF039E">
        <w:rPr>
          <w:rFonts w:ascii="仿宋_GB2312" w:eastAsia="仿宋_GB2312" w:hAnsi="黑体" w:cs="宋体" w:hint="eastAsia"/>
          <w:kern w:val="0"/>
          <w:sz w:val="28"/>
          <w:szCs w:val="30"/>
        </w:rPr>
        <w:t>的发展现状及市政府的国际化导向无疑对街区的外语服务环境提出了新的挑战任务和要求，街区能否向国际化成功转型不仅要有一流的人性化硬件设施配套服务，更取决于其外语语言服务软环境建设，因为外语语言服务环境建设情况在一定程度上反映了一个地区的开放程度、国际化程度和文化建设情况，因此外语服务环境建设是我市国际化街区创建的关键因素。</w:t>
      </w:r>
      <w:bookmarkEnd w:id="0"/>
      <w:r w:rsidRPr="00BF039E">
        <w:rPr>
          <w:rFonts w:ascii="仿宋_GB2312" w:eastAsia="仿宋_GB2312" w:hAnsi="黑体" w:cs="宋体" w:hint="eastAsia"/>
          <w:kern w:val="0"/>
          <w:sz w:val="28"/>
          <w:szCs w:val="30"/>
        </w:rPr>
        <w:t xml:space="preserve">   </w:t>
      </w:r>
    </w:p>
    <w:p w:rsidR="00AB4369" w:rsidRDefault="003E7384" w:rsidP="00AB4369">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sidRPr="00BF039E">
        <w:rPr>
          <w:rFonts w:ascii="仿宋_GB2312" w:eastAsia="仿宋_GB2312" w:hAnsi="黑体" w:cs="宋体" w:hint="eastAsia"/>
          <w:kern w:val="0"/>
          <w:sz w:val="28"/>
          <w:szCs w:val="30"/>
        </w:rPr>
        <w:t>2017年，我市第一个按照国际化标准打造的“国际屋”-境外人员管理服务中心诞生，蛇口街道走出了一条国际化样板街区建设新路子，</w:t>
      </w:r>
      <w:proofErr w:type="gramStart"/>
      <w:r w:rsidRPr="00BF039E">
        <w:rPr>
          <w:rFonts w:ascii="仿宋_GB2312" w:eastAsia="仿宋_GB2312" w:hAnsi="黑体" w:cs="宋体" w:hint="eastAsia"/>
          <w:kern w:val="0"/>
          <w:sz w:val="28"/>
          <w:szCs w:val="30"/>
        </w:rPr>
        <w:t>随后如</w:t>
      </w:r>
      <w:proofErr w:type="gramEnd"/>
      <w:r w:rsidRPr="00BF039E">
        <w:rPr>
          <w:rFonts w:ascii="仿宋_GB2312" w:eastAsia="仿宋_GB2312" w:hAnsi="黑体" w:cs="宋体" w:hint="eastAsia"/>
          <w:kern w:val="0"/>
          <w:sz w:val="28"/>
          <w:szCs w:val="30"/>
        </w:rPr>
        <w:t>福田东海社区、龙华观</w:t>
      </w:r>
      <w:proofErr w:type="gramStart"/>
      <w:r w:rsidRPr="00BF039E">
        <w:rPr>
          <w:rFonts w:ascii="仿宋_GB2312" w:eastAsia="仿宋_GB2312" w:hAnsi="黑体" w:cs="宋体" w:hint="eastAsia"/>
          <w:kern w:val="0"/>
          <w:sz w:val="28"/>
          <w:szCs w:val="30"/>
        </w:rPr>
        <w:t>澜</w:t>
      </w:r>
      <w:proofErr w:type="gramEnd"/>
      <w:r w:rsidRPr="00BF039E">
        <w:rPr>
          <w:rFonts w:ascii="仿宋_GB2312" w:eastAsia="仿宋_GB2312" w:hAnsi="黑体" w:cs="宋体" w:hint="eastAsia"/>
          <w:kern w:val="0"/>
          <w:sz w:val="28"/>
          <w:szCs w:val="30"/>
        </w:rPr>
        <w:t>及龙岗万科城等社区也陆续迈进深圳国际化社区试点道路，但经几年发展，外语语言软环境建设在社区发展仍较为缓慢，只是局部中心单点开花，还不能在街道所有社区全面铺展开来，我市国际化街区语言服务环境现状经走访调查可发现存在以下问题：一是街区的外语服务模式较为单一，最常见的模式是</w:t>
      </w:r>
      <w:r w:rsidRPr="00BF039E">
        <w:rPr>
          <w:rFonts w:ascii="仿宋_GB2312" w:eastAsia="仿宋_GB2312" w:hAnsi="黑体" w:cs="宋体" w:hint="eastAsia"/>
          <w:kern w:val="0"/>
          <w:sz w:val="28"/>
          <w:szCs w:val="30"/>
        </w:rPr>
        <w:lastRenderedPageBreak/>
        <w:t>文字，例如外语标识语，而诸如外语网站、外语旅游咨询、外语宣传册等在街区中较为少见；二是外语服务环境满意度低，外语标识</w:t>
      </w:r>
      <w:proofErr w:type="gramStart"/>
      <w:r w:rsidRPr="00BF039E">
        <w:rPr>
          <w:rFonts w:ascii="仿宋_GB2312" w:eastAsia="仿宋_GB2312" w:hAnsi="黑体" w:cs="宋体" w:hint="eastAsia"/>
          <w:kern w:val="0"/>
          <w:sz w:val="28"/>
          <w:szCs w:val="30"/>
        </w:rPr>
        <w:t>语不够</w:t>
      </w:r>
      <w:proofErr w:type="gramEnd"/>
      <w:r w:rsidRPr="00BF039E">
        <w:rPr>
          <w:rFonts w:ascii="仿宋_GB2312" w:eastAsia="仿宋_GB2312" w:hAnsi="黑体" w:cs="宋体" w:hint="eastAsia"/>
          <w:kern w:val="0"/>
          <w:sz w:val="28"/>
          <w:szCs w:val="30"/>
        </w:rPr>
        <w:t>规范，标识语法错误或过度中式翻译等，公共场所的外语服务环境体验感有待进一步提升，突出的问题主要是以下几个方面：第一：外国游客与大部分公共场所或政务服务大厅工作人员存在较大的语言沟通障碍，公共场所职工工作用语的国际化程度偏低及市民外语交流使用频度低等，无法进行日常外语交流，外语基础可以说几乎为零，只能</w:t>
      </w:r>
      <w:proofErr w:type="gramStart"/>
      <w:r w:rsidRPr="00BF039E">
        <w:rPr>
          <w:rFonts w:ascii="仿宋_GB2312" w:eastAsia="仿宋_GB2312" w:hAnsi="黑体" w:cs="宋体" w:hint="eastAsia"/>
          <w:kern w:val="0"/>
          <w:sz w:val="28"/>
          <w:szCs w:val="30"/>
        </w:rPr>
        <w:t>借简单</w:t>
      </w:r>
      <w:proofErr w:type="gramEnd"/>
      <w:r w:rsidRPr="00BF039E">
        <w:rPr>
          <w:rFonts w:ascii="仿宋_GB2312" w:eastAsia="仿宋_GB2312" w:hAnsi="黑体" w:cs="宋体" w:hint="eastAsia"/>
          <w:kern w:val="0"/>
          <w:sz w:val="28"/>
          <w:szCs w:val="30"/>
        </w:rPr>
        <w:t>的助肢体语言或翻译器完成交流，导致有些外国游客对有些产品或服务指南的信息获取效果较差或无法获取。第二：街区内外语宣传资料较少，公共场所设施语言标识的国际化程度不高，外国游客到某一街区参观，总是希望对所到地方有一个大致的了解，但很多街区都没有准备相应的外语宣传资料。第三：公交出行设施的外语服务能力需提高，公交站牌站点名有外语，途径站点只有中文，未设立外语标识，部分</w:t>
      </w:r>
      <w:proofErr w:type="gramStart"/>
      <w:r w:rsidRPr="00BF039E">
        <w:rPr>
          <w:rFonts w:ascii="仿宋_GB2312" w:eastAsia="仿宋_GB2312" w:hAnsi="黑体" w:cs="宋体" w:hint="eastAsia"/>
          <w:kern w:val="0"/>
          <w:sz w:val="28"/>
          <w:szCs w:val="30"/>
        </w:rPr>
        <w:t>公交内</w:t>
      </w:r>
      <w:proofErr w:type="gramEnd"/>
      <w:r w:rsidRPr="00BF039E">
        <w:rPr>
          <w:rFonts w:ascii="仿宋_GB2312" w:eastAsia="仿宋_GB2312" w:hAnsi="黑体" w:cs="宋体" w:hint="eastAsia"/>
          <w:kern w:val="0"/>
          <w:sz w:val="28"/>
          <w:szCs w:val="30"/>
        </w:rPr>
        <w:t>未能实行中外双语报站或报站器损坏不能正常使用等，未能为外国游客提供基础便捷的公交出行服务。</w:t>
      </w:r>
    </w:p>
    <w:p w:rsidR="003E7384" w:rsidRPr="00BF039E" w:rsidRDefault="003E7384" w:rsidP="00AB4369">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sidRPr="00BF039E">
        <w:rPr>
          <w:rFonts w:ascii="仿宋_GB2312" w:eastAsia="仿宋_GB2312" w:hAnsi="黑体" w:cs="宋体" w:hint="eastAsia"/>
          <w:kern w:val="0"/>
          <w:sz w:val="28"/>
          <w:szCs w:val="30"/>
        </w:rPr>
        <w:t>建议：1、构建多模式外语服务环境，发挥外语语言功能，可通过调动视觉、听觉、触觉等多种元素，如将文字、画面、声音等作为媒介运用与现代的交际，因为随着现代科技和传媒技术的高度发展，目前的文化</w:t>
      </w:r>
      <w:proofErr w:type="gramStart"/>
      <w:r w:rsidRPr="00BF039E">
        <w:rPr>
          <w:rFonts w:ascii="仿宋_GB2312" w:eastAsia="仿宋_GB2312" w:hAnsi="黑体" w:cs="宋体" w:hint="eastAsia"/>
          <w:kern w:val="0"/>
          <w:sz w:val="28"/>
          <w:szCs w:val="30"/>
        </w:rPr>
        <w:t>交际正</w:t>
      </w:r>
      <w:proofErr w:type="gramEnd"/>
      <w:r w:rsidRPr="00BF039E">
        <w:rPr>
          <w:rFonts w:ascii="仿宋_GB2312" w:eastAsia="仿宋_GB2312" w:hAnsi="黑体" w:cs="宋体" w:hint="eastAsia"/>
          <w:kern w:val="0"/>
          <w:sz w:val="28"/>
          <w:szCs w:val="30"/>
        </w:rPr>
        <w:t>经历从静态到动态、从平面到立体、从复杂到简单的转变过程。因此在国际化街区建设期内可考虑将多模式外语服务环境作为普遍常态化的一种服务形式。2、完善街区静态和动态语言服务环境。要及时完善或修改街区外在性和介绍性的信息表达，包括道路标识、公共交通设施标识、导</w:t>
      </w:r>
      <w:proofErr w:type="gramStart"/>
      <w:r w:rsidRPr="00BF039E">
        <w:rPr>
          <w:rFonts w:ascii="仿宋_GB2312" w:eastAsia="仿宋_GB2312" w:hAnsi="黑体" w:cs="宋体" w:hint="eastAsia"/>
          <w:kern w:val="0"/>
          <w:sz w:val="28"/>
          <w:szCs w:val="30"/>
        </w:rPr>
        <w:t>览</w:t>
      </w:r>
      <w:proofErr w:type="gramEnd"/>
      <w:r w:rsidRPr="00BF039E">
        <w:rPr>
          <w:rFonts w:ascii="仿宋_GB2312" w:eastAsia="仿宋_GB2312" w:hAnsi="黑体" w:cs="宋体" w:hint="eastAsia"/>
          <w:kern w:val="0"/>
          <w:sz w:val="28"/>
          <w:szCs w:val="30"/>
        </w:rPr>
        <w:t>图等引导标识、宣传册、街区介绍牌等介绍性信息，要确保这些静态外语语言信息的规范性和正确性。动态语言服务环境主要是指街区内的咨询体系，在动态语言服务环境中，街区的工作服务人员和商户是主体，因此改善街区动态语言环境最重要是规范咨询服务，政府部门要重点提升街区工作人员外语能力与服务水平，引入更多富有国际视野的社区工作者，提升外籍人士参与社区活动的融入意识，提高咨询服务人员、街区管理人员及商户的外语沟通能力，让他们有一个外语学习的平台和氛围。3、调动多方之力，共同建设。第一：政府扶持。政府扶持包括政策扶持和资金扶持。街区外语环境建设涉及如市规划和自然资源局、市城管和综合执法局、市交通运输局、</w:t>
      </w:r>
      <w:proofErr w:type="gramStart"/>
      <w:r w:rsidRPr="00BF039E">
        <w:rPr>
          <w:rFonts w:ascii="仿宋_GB2312" w:eastAsia="仿宋_GB2312" w:hAnsi="黑体" w:cs="宋体" w:hint="eastAsia"/>
          <w:kern w:val="0"/>
          <w:sz w:val="28"/>
          <w:szCs w:val="30"/>
        </w:rPr>
        <w:t>文产办</w:t>
      </w:r>
      <w:proofErr w:type="gramEnd"/>
      <w:r w:rsidRPr="00BF039E">
        <w:rPr>
          <w:rFonts w:ascii="仿宋_GB2312" w:eastAsia="仿宋_GB2312" w:hAnsi="黑体" w:cs="宋体" w:hint="eastAsia"/>
          <w:kern w:val="0"/>
          <w:sz w:val="28"/>
          <w:szCs w:val="30"/>
        </w:rPr>
        <w:t>等等各种部门，牵涉各种环节，需合力攻坚出台相应政策支持外语语言服务环境建设。同时，为加快外语环境建设步伐，政府可研究出台相应政策指导街道成立或扩大类似蛇口街道的境外人员管理服务中心，对各街区外语环境建设进行统一管理，还可组织外语服务环境示范街区等评比活动，把外语环境建设作为街</w:t>
      </w:r>
      <w:r w:rsidRPr="00BF039E">
        <w:rPr>
          <w:rFonts w:ascii="仿宋_GB2312" w:eastAsia="仿宋_GB2312" w:hAnsi="黑体" w:cs="宋体" w:hint="eastAsia"/>
          <w:kern w:val="0"/>
          <w:sz w:val="28"/>
          <w:szCs w:val="30"/>
        </w:rPr>
        <w:lastRenderedPageBreak/>
        <w:t>区建设的重要任务进行落实；第二：引导市民积极参与。政府应广泛宣传，积极引导，培养市民学习外语的意识。倡导市民学说英语，主要目的是使广大市民掌握与外国友人交往的日常用语。同时，市民通过学习外语，进一步增强开放意识，培养良好的学习习惯，在社会公德、职业道德和礼仪修养等方面也会有一个较大提高，同时还可以让市民有效地对街区的语言服务环境进行监督；第三：媒体宣传。有效运用我市有影响力的电视、报纸等媒体，对我市国际化街区进行不同语种的宣传介绍，扩大街区的知名度，吸引更多全世界的游客，从而推动我市国际化街区创建自身更好的发展。4、严格执行我市国际化街区创建评定验收标准，力争打造一套兼具深圳</w:t>
      </w:r>
      <w:proofErr w:type="gramStart"/>
      <w:r w:rsidRPr="00BF039E">
        <w:rPr>
          <w:rFonts w:ascii="仿宋_GB2312" w:eastAsia="仿宋_GB2312" w:hAnsi="黑体" w:cs="宋体" w:hint="eastAsia"/>
          <w:kern w:val="0"/>
          <w:sz w:val="28"/>
          <w:szCs w:val="30"/>
        </w:rPr>
        <w:t>范</w:t>
      </w:r>
      <w:proofErr w:type="gramEnd"/>
      <w:r w:rsidRPr="00BF039E">
        <w:rPr>
          <w:rFonts w:ascii="仿宋_GB2312" w:eastAsia="仿宋_GB2312" w:hAnsi="黑体" w:cs="宋体" w:hint="eastAsia"/>
          <w:kern w:val="0"/>
          <w:sz w:val="28"/>
          <w:szCs w:val="30"/>
        </w:rPr>
        <w:t xml:space="preserve">与全球化的国际化街区，在全面扩大开放、创建我市一流国际化街区方面当好先行示范，发挥我市在粤港澳大湾区核心引擎作用。     </w:t>
      </w:r>
    </w:p>
    <w:p w:rsidR="003E7384" w:rsidRPr="00AB4369" w:rsidRDefault="003E7384" w:rsidP="00BF039E">
      <w:pPr>
        <w:widowControl/>
        <w:snapToGrid w:val="0"/>
        <w:spacing w:before="100" w:beforeAutospacing="1" w:after="100" w:afterAutospacing="1"/>
        <w:jc w:val="left"/>
        <w:rPr>
          <w:rFonts w:ascii="黑体" w:eastAsia="黑体" w:hAnsi="黑体" w:cs="宋体"/>
          <w:kern w:val="0"/>
          <w:sz w:val="30"/>
          <w:szCs w:val="30"/>
        </w:rPr>
      </w:pPr>
      <w:r w:rsidRPr="00AB4369">
        <w:rPr>
          <w:rFonts w:ascii="黑体" w:eastAsia="黑体" w:hAnsi="黑体" w:cs="宋体" w:hint="eastAsia"/>
          <w:kern w:val="0"/>
          <w:sz w:val="30"/>
          <w:szCs w:val="30"/>
        </w:rPr>
        <w:t>代表通讯录</w:t>
      </w:r>
    </w:p>
    <w:p w:rsid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hint="eastAsia"/>
          <w:kern w:val="0"/>
          <w:sz w:val="28"/>
          <w:szCs w:val="30"/>
        </w:rPr>
      </w:pPr>
      <w:r>
        <w:rPr>
          <w:rFonts w:ascii="仿宋_GB2312" w:eastAsia="仿宋_GB2312" w:hAnsi="黑体" w:cs="宋体" w:hint="eastAsia"/>
          <w:kern w:val="0"/>
          <w:sz w:val="28"/>
          <w:szCs w:val="30"/>
        </w:rPr>
        <w:t>1.</w:t>
      </w:r>
      <w:r w:rsidR="003E7384" w:rsidRPr="00BF039E">
        <w:rPr>
          <w:rFonts w:ascii="仿宋_GB2312" w:eastAsia="仿宋_GB2312" w:hAnsi="黑体" w:cs="宋体" w:hint="eastAsia"/>
          <w:kern w:val="0"/>
          <w:sz w:val="28"/>
          <w:szCs w:val="30"/>
        </w:rPr>
        <w:t>陈国红(女),董事、常务副总经理,13632668139,26055100,深圳市南山区南光路与创业路交汇处富安娜大厦总裁办</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2.</w:t>
      </w:r>
      <w:r w:rsidR="003E7384" w:rsidRPr="00BF039E">
        <w:rPr>
          <w:rFonts w:ascii="仿宋_GB2312" w:eastAsia="仿宋_GB2312" w:hAnsi="黑体" w:cs="宋体" w:hint="eastAsia"/>
          <w:kern w:val="0"/>
          <w:sz w:val="28"/>
          <w:szCs w:val="30"/>
        </w:rPr>
        <w:t>陈思楚(男),总经理,13005769893,26645021,深圳南山区南海大道新能源大厦A座7楼</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3.</w:t>
      </w:r>
      <w:r w:rsidR="003E7384" w:rsidRPr="00BF039E">
        <w:rPr>
          <w:rFonts w:ascii="仿宋_GB2312" w:eastAsia="仿宋_GB2312" w:hAnsi="黑体" w:cs="宋体" w:hint="eastAsia"/>
          <w:kern w:val="0"/>
          <w:sz w:val="28"/>
          <w:szCs w:val="30"/>
        </w:rPr>
        <w:t>陈荟(女</w:t>
      </w:r>
      <w:r>
        <w:rPr>
          <w:rFonts w:ascii="仿宋_GB2312" w:eastAsia="仿宋_GB2312" w:hAnsi="黑体" w:cs="宋体" w:hint="eastAsia"/>
          <w:kern w:val="0"/>
          <w:sz w:val="28"/>
          <w:szCs w:val="30"/>
        </w:rPr>
        <w:t>),</w:t>
      </w:r>
      <w:r w:rsidR="003E7384" w:rsidRPr="00BF039E">
        <w:rPr>
          <w:rFonts w:ascii="仿宋_GB2312" w:eastAsia="仿宋_GB2312" w:hAnsi="黑体" w:cs="宋体" w:hint="eastAsia"/>
          <w:kern w:val="0"/>
          <w:sz w:val="28"/>
          <w:szCs w:val="30"/>
        </w:rPr>
        <w:t>13510873470,86037716,南山区南头街293号丽乐美居A座二楼</w:t>
      </w:r>
      <w:r>
        <w:rPr>
          <w:rFonts w:ascii="仿宋_GB2312" w:eastAsia="仿宋_GB2312" w:hAnsi="黑体" w:cs="宋体" w:hint="eastAsia"/>
          <w:kern w:val="0"/>
          <w:sz w:val="28"/>
          <w:szCs w:val="30"/>
        </w:rPr>
        <w:t xml:space="preserve"> </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4.</w:t>
      </w:r>
      <w:r w:rsidR="003E7384" w:rsidRPr="00BF039E">
        <w:rPr>
          <w:rFonts w:ascii="仿宋_GB2312" w:eastAsia="仿宋_GB2312" w:hAnsi="黑体" w:cs="宋体" w:hint="eastAsia"/>
          <w:kern w:val="0"/>
          <w:sz w:val="28"/>
          <w:szCs w:val="30"/>
        </w:rPr>
        <w:t>陈志豪(男),副会长,13613031831,26810626,南山区蛇口老街73号蛇口渔会</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5.</w:t>
      </w:r>
      <w:proofErr w:type="gramStart"/>
      <w:r w:rsidR="003E7384" w:rsidRPr="00BF039E">
        <w:rPr>
          <w:rFonts w:ascii="仿宋_GB2312" w:eastAsia="仿宋_GB2312" w:hAnsi="黑体" w:cs="宋体" w:hint="eastAsia"/>
          <w:kern w:val="0"/>
          <w:sz w:val="28"/>
          <w:szCs w:val="30"/>
        </w:rPr>
        <w:t>郭</w:t>
      </w:r>
      <w:proofErr w:type="gramEnd"/>
      <w:r w:rsidR="003E7384" w:rsidRPr="00BF039E">
        <w:rPr>
          <w:rFonts w:ascii="仿宋_GB2312" w:eastAsia="仿宋_GB2312" w:hAnsi="黑体" w:cs="宋体" w:hint="eastAsia"/>
          <w:kern w:val="0"/>
          <w:sz w:val="28"/>
          <w:szCs w:val="30"/>
        </w:rPr>
        <w:t>建军(男),首席法</w:t>
      </w:r>
      <w:proofErr w:type="gramStart"/>
      <w:r w:rsidR="003E7384" w:rsidRPr="00BF039E">
        <w:rPr>
          <w:rFonts w:ascii="仿宋_GB2312" w:eastAsia="仿宋_GB2312" w:hAnsi="黑体" w:cs="宋体" w:hint="eastAsia"/>
          <w:kern w:val="0"/>
          <w:sz w:val="28"/>
          <w:szCs w:val="30"/>
        </w:rPr>
        <w:t>务</w:t>
      </w:r>
      <w:proofErr w:type="gramEnd"/>
      <w:r w:rsidR="003E7384" w:rsidRPr="00BF039E">
        <w:rPr>
          <w:rFonts w:ascii="仿宋_GB2312" w:eastAsia="仿宋_GB2312" w:hAnsi="黑体" w:cs="宋体" w:hint="eastAsia"/>
          <w:kern w:val="0"/>
          <w:sz w:val="28"/>
          <w:szCs w:val="30"/>
        </w:rPr>
        <w:t>官、副总裁,13828890457,83301199,南山科技园北区</w:t>
      </w:r>
      <w:proofErr w:type="gramStart"/>
      <w:r w:rsidR="003E7384" w:rsidRPr="00BF039E">
        <w:rPr>
          <w:rFonts w:ascii="仿宋_GB2312" w:eastAsia="仿宋_GB2312" w:hAnsi="黑体" w:cs="宋体" w:hint="eastAsia"/>
          <w:kern w:val="0"/>
          <w:sz w:val="28"/>
          <w:szCs w:val="30"/>
        </w:rPr>
        <w:t>酷派信息</w:t>
      </w:r>
      <w:proofErr w:type="gramEnd"/>
      <w:r w:rsidR="003E7384" w:rsidRPr="00BF039E">
        <w:rPr>
          <w:rFonts w:ascii="仿宋_GB2312" w:eastAsia="仿宋_GB2312" w:hAnsi="黑体" w:cs="宋体" w:hint="eastAsia"/>
          <w:kern w:val="0"/>
          <w:sz w:val="28"/>
          <w:szCs w:val="30"/>
        </w:rPr>
        <w:t>港</w:t>
      </w:r>
      <w:r>
        <w:rPr>
          <w:rFonts w:ascii="仿宋_GB2312" w:eastAsia="仿宋_GB2312" w:hAnsi="黑体" w:cs="宋体" w:hint="eastAsia"/>
          <w:kern w:val="0"/>
          <w:sz w:val="28"/>
          <w:szCs w:val="30"/>
        </w:rPr>
        <w:t xml:space="preserve"> </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6.</w:t>
      </w:r>
      <w:r w:rsidR="003E7384" w:rsidRPr="00BF039E">
        <w:rPr>
          <w:rFonts w:ascii="仿宋_GB2312" w:eastAsia="仿宋_GB2312" w:hAnsi="黑体" w:cs="宋体" w:hint="eastAsia"/>
          <w:kern w:val="0"/>
          <w:sz w:val="28"/>
          <w:szCs w:val="30"/>
        </w:rPr>
        <w:t>吴</w:t>
      </w:r>
      <w:r w:rsidR="003E7384" w:rsidRPr="00050197">
        <w:rPr>
          <w:rFonts w:ascii="宋体" w:eastAsia="宋体" w:hAnsi="宋体" w:cs="宋体" w:hint="eastAsia"/>
          <w:kern w:val="0"/>
          <w:sz w:val="28"/>
          <w:szCs w:val="30"/>
        </w:rPr>
        <w:t>湜</w:t>
      </w:r>
      <w:r w:rsidR="003E7384" w:rsidRPr="00BF039E">
        <w:rPr>
          <w:rFonts w:ascii="仿宋_GB2312" w:eastAsia="仿宋_GB2312" w:hAnsi="黑体" w:cs="宋体" w:hint="eastAsia"/>
          <w:kern w:val="0"/>
          <w:sz w:val="28"/>
          <w:szCs w:val="30"/>
        </w:rPr>
        <w:t>(女),秘书长,13802550311,82567399,深圳市福田区福中路福景大厦中座</w:t>
      </w:r>
      <w:r>
        <w:rPr>
          <w:rFonts w:ascii="仿宋_GB2312" w:eastAsia="仿宋_GB2312" w:hAnsi="黑体" w:cs="宋体" w:hint="eastAsia"/>
          <w:kern w:val="0"/>
          <w:sz w:val="28"/>
          <w:szCs w:val="30"/>
        </w:rPr>
        <w:t>1805</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7.</w:t>
      </w:r>
      <w:r w:rsidR="003E7384" w:rsidRPr="00BF039E">
        <w:rPr>
          <w:rFonts w:ascii="仿宋_GB2312" w:eastAsia="仿宋_GB2312" w:hAnsi="黑体" w:cs="宋体" w:hint="eastAsia"/>
          <w:kern w:val="0"/>
          <w:sz w:val="28"/>
          <w:szCs w:val="30"/>
        </w:rPr>
        <w:t>杜屏(女),主席,13502888068,26542518,南山区桃园路2号区委大楼</w:t>
      </w:r>
      <w:r>
        <w:rPr>
          <w:rFonts w:ascii="仿宋_GB2312" w:eastAsia="仿宋_GB2312" w:hAnsi="黑体" w:cs="宋体" w:hint="eastAsia"/>
          <w:kern w:val="0"/>
          <w:sz w:val="28"/>
          <w:szCs w:val="30"/>
        </w:rPr>
        <w:t>A1717</w:t>
      </w:r>
    </w:p>
    <w:p w:rsidR="003E7384" w:rsidRPr="00BF039E"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8.</w:t>
      </w:r>
      <w:r w:rsidR="003E7384" w:rsidRPr="00BF039E">
        <w:rPr>
          <w:rFonts w:ascii="仿宋_GB2312" w:eastAsia="仿宋_GB2312" w:hAnsi="黑体" w:cs="宋体" w:hint="eastAsia"/>
          <w:kern w:val="0"/>
          <w:sz w:val="28"/>
          <w:szCs w:val="30"/>
        </w:rPr>
        <w:t>孙健(女),主任,13802247993,26417387,深圳市南山区南商路95号</w:t>
      </w:r>
    </w:p>
    <w:p w:rsid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hint="eastAsia"/>
          <w:kern w:val="0"/>
          <w:sz w:val="28"/>
          <w:szCs w:val="30"/>
        </w:rPr>
      </w:pPr>
    </w:p>
    <w:p w:rsidR="003E7384" w:rsidRPr="00050197" w:rsidRDefault="003E7384" w:rsidP="00050197">
      <w:pPr>
        <w:widowControl/>
        <w:snapToGrid w:val="0"/>
        <w:spacing w:before="100" w:beforeAutospacing="1" w:after="100" w:afterAutospacing="1"/>
        <w:jc w:val="left"/>
        <w:rPr>
          <w:rFonts w:ascii="黑体" w:eastAsia="黑体" w:hAnsi="黑体" w:cs="宋体"/>
          <w:kern w:val="0"/>
          <w:sz w:val="30"/>
          <w:szCs w:val="30"/>
        </w:rPr>
      </w:pPr>
      <w:r w:rsidRPr="00050197">
        <w:rPr>
          <w:rFonts w:ascii="黑体" w:eastAsia="黑体" w:hAnsi="黑体" w:cs="宋体" w:hint="eastAsia"/>
          <w:kern w:val="0"/>
          <w:sz w:val="30"/>
          <w:szCs w:val="30"/>
        </w:rPr>
        <w:lastRenderedPageBreak/>
        <w:t>承办单位通讯录</w:t>
      </w:r>
    </w:p>
    <w:p w:rsidR="00AB4369"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1.</w:t>
      </w:r>
      <w:r w:rsidR="003E7384" w:rsidRPr="00050197">
        <w:rPr>
          <w:rFonts w:ascii="仿宋_GB2312" w:eastAsia="仿宋_GB2312" w:hAnsi="黑体" w:cs="宋体" w:hint="eastAsia"/>
          <w:kern w:val="0"/>
          <w:sz w:val="28"/>
          <w:szCs w:val="30"/>
        </w:rPr>
        <w:t>市委外事办(杜久科),15018916634,88128071,深圳市福田区福中三路市民中心C区二楼,518035</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2.</w:t>
      </w:r>
      <w:r w:rsidR="003E7384" w:rsidRPr="00050197">
        <w:rPr>
          <w:rFonts w:ascii="仿宋_GB2312" w:eastAsia="仿宋_GB2312" w:hAnsi="黑体" w:cs="宋体" w:hint="eastAsia"/>
          <w:kern w:val="0"/>
          <w:sz w:val="28"/>
          <w:szCs w:val="30"/>
        </w:rPr>
        <w:t>罗湖区人民政府(</w:t>
      </w:r>
      <w:proofErr w:type="gramStart"/>
      <w:r w:rsidR="003E7384" w:rsidRPr="00050197">
        <w:rPr>
          <w:rFonts w:ascii="仿宋_GB2312" w:eastAsia="仿宋_GB2312" w:hAnsi="黑体" w:cs="宋体" w:hint="eastAsia"/>
          <w:kern w:val="0"/>
          <w:sz w:val="28"/>
          <w:szCs w:val="30"/>
        </w:rPr>
        <w:t>浩</w:t>
      </w:r>
      <w:proofErr w:type="gramEnd"/>
      <w:r w:rsidR="003E7384" w:rsidRPr="00050197">
        <w:rPr>
          <w:rFonts w:ascii="仿宋_GB2312" w:eastAsia="仿宋_GB2312" w:hAnsi="黑体" w:cs="宋体" w:hint="eastAsia"/>
          <w:kern w:val="0"/>
          <w:sz w:val="28"/>
          <w:szCs w:val="30"/>
        </w:rPr>
        <w:t>波),15919801151,25666857,罗湖区文锦中路1008号罗湖区委,518031</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3.</w:t>
      </w:r>
      <w:r w:rsidR="003E7384" w:rsidRPr="00050197">
        <w:rPr>
          <w:rFonts w:ascii="仿宋_GB2312" w:eastAsia="仿宋_GB2312" w:hAnsi="黑体" w:cs="宋体" w:hint="eastAsia"/>
          <w:kern w:val="0"/>
          <w:sz w:val="28"/>
          <w:szCs w:val="30"/>
        </w:rPr>
        <w:t>南山区人民政府(陈继鸽),13823330962,0755-26662505,深圳市南山区桃园路2号,518052</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4.</w:t>
      </w:r>
      <w:r w:rsidR="003E7384" w:rsidRPr="00050197">
        <w:rPr>
          <w:rFonts w:ascii="仿宋_GB2312" w:eastAsia="仿宋_GB2312" w:hAnsi="黑体" w:cs="宋体" w:hint="eastAsia"/>
          <w:kern w:val="0"/>
          <w:sz w:val="28"/>
          <w:szCs w:val="30"/>
        </w:rPr>
        <w:t>福田区人民政府(汪鹏飞),13714189116,13714189116,福民路123号,518000</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5.</w:t>
      </w:r>
      <w:r w:rsidR="003E7384" w:rsidRPr="00050197">
        <w:rPr>
          <w:rFonts w:ascii="仿宋_GB2312" w:eastAsia="仿宋_GB2312" w:hAnsi="黑体" w:cs="宋体" w:hint="eastAsia"/>
          <w:kern w:val="0"/>
          <w:sz w:val="28"/>
          <w:szCs w:val="30"/>
        </w:rPr>
        <w:t>龙岗区人民政府(陈卓亮),13603080110,28908270,深圳市龙岗区龙城</w:t>
      </w:r>
      <w:proofErr w:type="gramStart"/>
      <w:r w:rsidR="003E7384" w:rsidRPr="00050197">
        <w:rPr>
          <w:rFonts w:ascii="仿宋_GB2312" w:eastAsia="仿宋_GB2312" w:hAnsi="黑体" w:cs="宋体" w:hint="eastAsia"/>
          <w:kern w:val="0"/>
          <w:sz w:val="28"/>
          <w:szCs w:val="30"/>
        </w:rPr>
        <w:t>街道龙</w:t>
      </w:r>
      <w:proofErr w:type="gramEnd"/>
      <w:r w:rsidR="003E7384" w:rsidRPr="00050197">
        <w:rPr>
          <w:rFonts w:ascii="仿宋_GB2312" w:eastAsia="仿宋_GB2312" w:hAnsi="黑体" w:cs="宋体" w:hint="eastAsia"/>
          <w:kern w:val="0"/>
          <w:sz w:val="28"/>
          <w:szCs w:val="30"/>
        </w:rPr>
        <w:t>翔大道8033号1208室,518172</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6.</w:t>
      </w:r>
      <w:r w:rsidR="003E7384" w:rsidRPr="00050197">
        <w:rPr>
          <w:rFonts w:ascii="仿宋_GB2312" w:eastAsia="仿宋_GB2312" w:hAnsi="黑体" w:cs="宋体" w:hint="eastAsia"/>
          <w:kern w:val="0"/>
          <w:sz w:val="28"/>
          <w:szCs w:val="30"/>
        </w:rPr>
        <w:t>盐田区人民政府(方婷婷),18718046416,25228043,深圳市盐田区深盐路2088号,518081</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7.</w:t>
      </w:r>
      <w:r w:rsidR="003E7384" w:rsidRPr="00050197">
        <w:rPr>
          <w:rFonts w:ascii="仿宋_GB2312" w:eastAsia="仿宋_GB2312" w:hAnsi="黑体" w:cs="宋体" w:hint="eastAsia"/>
          <w:kern w:val="0"/>
          <w:sz w:val="28"/>
          <w:szCs w:val="30"/>
        </w:rPr>
        <w:t>宝安区人民政府(刘浩嘉),17620059626,29996126,宝安区创业一路1号,510008</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8.</w:t>
      </w:r>
      <w:proofErr w:type="gramStart"/>
      <w:r w:rsidR="003E7384" w:rsidRPr="00050197">
        <w:rPr>
          <w:rFonts w:ascii="仿宋_GB2312" w:eastAsia="仿宋_GB2312" w:hAnsi="黑体" w:cs="宋体" w:hint="eastAsia"/>
          <w:kern w:val="0"/>
          <w:sz w:val="28"/>
          <w:szCs w:val="30"/>
        </w:rPr>
        <w:t>龙华区</w:t>
      </w:r>
      <w:proofErr w:type="gramEnd"/>
      <w:r w:rsidR="003E7384" w:rsidRPr="00050197">
        <w:rPr>
          <w:rFonts w:ascii="仿宋_GB2312" w:eastAsia="仿宋_GB2312" w:hAnsi="黑体" w:cs="宋体" w:hint="eastAsia"/>
          <w:kern w:val="0"/>
          <w:sz w:val="28"/>
          <w:szCs w:val="30"/>
        </w:rPr>
        <w:t>人民政府(韩旭),18545103904,23338087,深圳市</w:t>
      </w:r>
      <w:proofErr w:type="gramStart"/>
      <w:r w:rsidR="003E7384" w:rsidRPr="00050197">
        <w:rPr>
          <w:rFonts w:ascii="仿宋_GB2312" w:eastAsia="仿宋_GB2312" w:hAnsi="黑体" w:cs="宋体" w:hint="eastAsia"/>
          <w:kern w:val="0"/>
          <w:sz w:val="28"/>
          <w:szCs w:val="30"/>
        </w:rPr>
        <w:t>龙华区</w:t>
      </w:r>
      <w:proofErr w:type="gramEnd"/>
      <w:r w:rsidR="003E7384" w:rsidRPr="00050197">
        <w:rPr>
          <w:rFonts w:ascii="仿宋_GB2312" w:eastAsia="仿宋_GB2312" w:hAnsi="黑体" w:cs="宋体" w:hint="eastAsia"/>
          <w:kern w:val="0"/>
          <w:sz w:val="28"/>
          <w:szCs w:val="30"/>
        </w:rPr>
        <w:t>观湖街道广场沿河路1号,518110</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9.</w:t>
      </w:r>
      <w:proofErr w:type="gramStart"/>
      <w:r w:rsidR="003E7384" w:rsidRPr="00050197">
        <w:rPr>
          <w:rFonts w:ascii="仿宋_GB2312" w:eastAsia="仿宋_GB2312" w:hAnsi="黑体" w:cs="宋体" w:hint="eastAsia"/>
          <w:kern w:val="0"/>
          <w:sz w:val="28"/>
          <w:szCs w:val="30"/>
        </w:rPr>
        <w:t>坪山区</w:t>
      </w:r>
      <w:proofErr w:type="gramEnd"/>
      <w:r w:rsidR="003E7384" w:rsidRPr="00050197">
        <w:rPr>
          <w:rFonts w:ascii="仿宋_GB2312" w:eastAsia="仿宋_GB2312" w:hAnsi="黑体" w:cs="宋体" w:hint="eastAsia"/>
          <w:kern w:val="0"/>
          <w:sz w:val="28"/>
          <w:szCs w:val="30"/>
        </w:rPr>
        <w:t>人民政府(唐丹亭),13600191761,84622852,深圳市</w:t>
      </w:r>
      <w:proofErr w:type="gramStart"/>
      <w:r w:rsidR="003E7384" w:rsidRPr="00050197">
        <w:rPr>
          <w:rFonts w:ascii="仿宋_GB2312" w:eastAsia="仿宋_GB2312" w:hAnsi="黑体" w:cs="宋体" w:hint="eastAsia"/>
          <w:kern w:val="0"/>
          <w:sz w:val="28"/>
          <w:szCs w:val="30"/>
        </w:rPr>
        <w:t>坪山区</w:t>
      </w:r>
      <w:proofErr w:type="gramEnd"/>
      <w:r w:rsidR="003E7384" w:rsidRPr="00050197">
        <w:rPr>
          <w:rFonts w:ascii="仿宋_GB2312" w:eastAsia="仿宋_GB2312" w:hAnsi="黑体" w:cs="宋体" w:hint="eastAsia"/>
          <w:kern w:val="0"/>
          <w:sz w:val="28"/>
          <w:szCs w:val="30"/>
        </w:rPr>
        <w:t>坪山大道333号区政府大楼,518118</w:t>
      </w:r>
    </w:p>
    <w:p w:rsidR="003E7384"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10.</w:t>
      </w:r>
      <w:r w:rsidR="003E7384" w:rsidRPr="00050197">
        <w:rPr>
          <w:rFonts w:ascii="仿宋_GB2312" w:eastAsia="仿宋_GB2312" w:hAnsi="黑体" w:cs="宋体" w:hint="eastAsia"/>
          <w:kern w:val="0"/>
          <w:sz w:val="28"/>
          <w:szCs w:val="30"/>
        </w:rPr>
        <w:t>光明区人民政府(肖汉敬),15363451186,88212180,光明区委区政府办公大楼,518107</w:t>
      </w:r>
    </w:p>
    <w:p w:rsidR="00785BE7" w:rsidRPr="00050197" w:rsidRDefault="00050197" w:rsidP="00050197">
      <w:pPr>
        <w:widowControl/>
        <w:snapToGrid w:val="0"/>
        <w:spacing w:before="100" w:beforeAutospacing="1" w:after="100" w:afterAutospacing="1"/>
        <w:ind w:firstLineChars="200" w:firstLine="560"/>
        <w:jc w:val="left"/>
        <w:rPr>
          <w:rFonts w:ascii="仿宋_GB2312" w:eastAsia="仿宋_GB2312" w:hAnsi="黑体" w:cs="宋体"/>
          <w:kern w:val="0"/>
          <w:sz w:val="28"/>
          <w:szCs w:val="30"/>
        </w:rPr>
      </w:pPr>
      <w:r>
        <w:rPr>
          <w:rFonts w:ascii="仿宋_GB2312" w:eastAsia="仿宋_GB2312" w:hAnsi="黑体" w:cs="宋体" w:hint="eastAsia"/>
          <w:kern w:val="0"/>
          <w:sz w:val="28"/>
          <w:szCs w:val="30"/>
        </w:rPr>
        <w:t>11.</w:t>
      </w:r>
      <w:r w:rsidR="003E7384" w:rsidRPr="00050197">
        <w:rPr>
          <w:rFonts w:ascii="仿宋_GB2312" w:eastAsia="仿宋_GB2312" w:hAnsi="黑体" w:cs="宋体" w:hint="eastAsia"/>
          <w:kern w:val="0"/>
          <w:sz w:val="28"/>
          <w:szCs w:val="30"/>
        </w:rPr>
        <w:t>大鹏新区管理委员会(吴灿),15999501847,28333967,大鹏新区金岭路1号,518000</w:t>
      </w:r>
    </w:p>
    <w:sectPr w:rsidR="00785BE7" w:rsidRPr="00050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1A" w:rsidRDefault="00800A1A" w:rsidP="003E7384">
      <w:r>
        <w:separator/>
      </w:r>
    </w:p>
  </w:endnote>
  <w:endnote w:type="continuationSeparator" w:id="0">
    <w:p w:rsidR="00800A1A" w:rsidRDefault="00800A1A" w:rsidP="003E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1A" w:rsidRDefault="00800A1A" w:rsidP="003E7384">
      <w:r>
        <w:separator/>
      </w:r>
    </w:p>
  </w:footnote>
  <w:footnote w:type="continuationSeparator" w:id="0">
    <w:p w:rsidR="00800A1A" w:rsidRDefault="00800A1A" w:rsidP="003E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BB"/>
    <w:rsid w:val="00007622"/>
    <w:rsid w:val="00050197"/>
    <w:rsid w:val="003E7384"/>
    <w:rsid w:val="00785BE7"/>
    <w:rsid w:val="00800A1A"/>
    <w:rsid w:val="009B78DA"/>
    <w:rsid w:val="00A62465"/>
    <w:rsid w:val="00AB4369"/>
    <w:rsid w:val="00BF039E"/>
    <w:rsid w:val="00D1623E"/>
    <w:rsid w:val="00F9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384"/>
    <w:rPr>
      <w:sz w:val="18"/>
      <w:szCs w:val="18"/>
    </w:rPr>
  </w:style>
  <w:style w:type="paragraph" w:styleId="a4">
    <w:name w:val="footer"/>
    <w:basedOn w:val="a"/>
    <w:link w:val="Char0"/>
    <w:uiPriority w:val="99"/>
    <w:unhideWhenUsed/>
    <w:rsid w:val="003E738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384"/>
    <w:rPr>
      <w:sz w:val="18"/>
      <w:szCs w:val="18"/>
    </w:rPr>
  </w:style>
  <w:style w:type="paragraph" w:styleId="a4">
    <w:name w:val="footer"/>
    <w:basedOn w:val="a"/>
    <w:link w:val="Char0"/>
    <w:uiPriority w:val="99"/>
    <w:unhideWhenUsed/>
    <w:rsid w:val="003E738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黄仪彬</dc:creator>
  <cp:keywords/>
  <dc:description/>
  <cp:lastModifiedBy>hp</cp:lastModifiedBy>
  <cp:revision>6</cp:revision>
  <dcterms:created xsi:type="dcterms:W3CDTF">2020-05-09T01:47:00Z</dcterms:created>
  <dcterms:modified xsi:type="dcterms:W3CDTF">2020-09-30T09:03:00Z</dcterms:modified>
</cp:coreProperties>
</file>